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22A72" w:rsidRDefault="00E22A72">
      <w:pPr>
        <w:widowControl w:val="0"/>
        <w:pBdr>
          <w:top w:val="nil"/>
          <w:left w:val="nil"/>
          <w:bottom w:val="nil"/>
          <w:right w:val="nil"/>
          <w:between w:val="nil"/>
        </w:pBdr>
        <w:tabs>
          <w:tab w:val="left" w:pos="9354"/>
        </w:tabs>
        <w:spacing w:before="120"/>
        <w:ind w:right="-6"/>
        <w:jc w:val="center"/>
        <w:rPr>
          <w:rFonts w:ascii="Times" w:eastAsia="Times" w:hAnsi="Times" w:cs="Times"/>
          <w:color w:val="000000"/>
          <w:sz w:val="28"/>
          <w:szCs w:val="28"/>
        </w:rPr>
      </w:pPr>
    </w:p>
    <w:p w14:paraId="00000002" w14:textId="77777777" w:rsidR="00E22A72" w:rsidRDefault="00000000">
      <w:pPr>
        <w:widowControl w:val="0"/>
        <w:pBdr>
          <w:top w:val="nil"/>
          <w:left w:val="nil"/>
          <w:bottom w:val="nil"/>
          <w:right w:val="nil"/>
          <w:between w:val="nil"/>
        </w:pBdr>
        <w:tabs>
          <w:tab w:val="left" w:pos="9354"/>
        </w:tabs>
        <w:spacing w:after="120"/>
        <w:ind w:right="-6"/>
        <w:jc w:val="center"/>
        <w:rPr>
          <w:rFonts w:ascii="Times" w:eastAsia="Times" w:hAnsi="Times" w:cs="Times"/>
          <w:smallCaps/>
          <w:color w:val="000000"/>
          <w:sz w:val="28"/>
          <w:szCs w:val="28"/>
        </w:rPr>
      </w:pPr>
      <w:r>
        <w:rPr>
          <w:rFonts w:ascii="Times" w:eastAsia="Times" w:hAnsi="Times" w:cs="Times"/>
          <w:color w:val="000000"/>
          <w:sz w:val="28"/>
          <w:szCs w:val="28"/>
        </w:rPr>
        <w:t>Title of the Paper</w:t>
      </w:r>
    </w:p>
    <w:p w14:paraId="00000003" w14:textId="77777777" w:rsidR="00E22A72" w:rsidRDefault="00000000">
      <w:pPr>
        <w:widowControl w:val="0"/>
        <w:pBdr>
          <w:top w:val="nil"/>
          <w:left w:val="nil"/>
          <w:bottom w:val="nil"/>
          <w:right w:val="nil"/>
          <w:between w:val="nil"/>
        </w:pBdr>
        <w:spacing w:before="200" w:after="75"/>
        <w:ind w:right="663"/>
        <w:jc w:val="center"/>
        <w:rPr>
          <w:rFonts w:ascii="Times" w:eastAsia="Times" w:hAnsi="Times" w:cs="Times"/>
          <w:i/>
          <w:color w:val="000000"/>
          <w:sz w:val="24"/>
          <w:szCs w:val="24"/>
        </w:rPr>
      </w:pPr>
      <w:r>
        <w:rPr>
          <w:rFonts w:ascii="Times" w:eastAsia="Times" w:hAnsi="Times" w:cs="Times"/>
          <w:smallCaps/>
          <w:color w:val="000000"/>
          <w:sz w:val="24"/>
          <w:szCs w:val="24"/>
        </w:rPr>
        <w:t>Name1 Surname1, Name2 Surname2</w:t>
      </w:r>
    </w:p>
    <w:p w14:paraId="00000004" w14:textId="77777777" w:rsidR="00E22A72" w:rsidRDefault="00000000">
      <w:pPr>
        <w:widowControl w:val="0"/>
        <w:pBdr>
          <w:top w:val="nil"/>
          <w:left w:val="nil"/>
          <w:bottom w:val="nil"/>
          <w:right w:val="nil"/>
          <w:between w:val="nil"/>
        </w:pBdr>
        <w:jc w:val="center"/>
        <w:rPr>
          <w:rFonts w:ascii="Times" w:eastAsia="Times" w:hAnsi="Times" w:cs="Times"/>
          <w:color w:val="000000"/>
          <w:sz w:val="24"/>
          <w:szCs w:val="24"/>
        </w:rPr>
      </w:pPr>
      <w:r>
        <w:rPr>
          <w:rFonts w:ascii="Times" w:eastAsia="Times" w:hAnsi="Times" w:cs="Times"/>
          <w:i/>
          <w:color w:val="000000"/>
          <w:sz w:val="24"/>
          <w:szCs w:val="24"/>
        </w:rPr>
        <w:t>Affiliation (Company / Institution)</w:t>
      </w:r>
    </w:p>
    <w:p w14:paraId="00000005" w14:textId="77777777" w:rsidR="00E22A72" w:rsidRDefault="00000000">
      <w:pPr>
        <w:jc w:val="center"/>
        <w:rPr>
          <w:rFonts w:ascii="Times" w:eastAsia="Times" w:hAnsi="Times" w:cs="Times"/>
          <w:sz w:val="24"/>
          <w:szCs w:val="24"/>
        </w:rPr>
      </w:pPr>
      <w:r>
        <w:rPr>
          <w:rFonts w:ascii="Times" w:eastAsia="Times" w:hAnsi="Times" w:cs="Times"/>
          <w:sz w:val="24"/>
          <w:szCs w:val="24"/>
        </w:rPr>
        <w:t>Address, City, Country</w:t>
      </w:r>
    </w:p>
    <w:p w14:paraId="00000006" w14:textId="77777777" w:rsidR="00E22A72" w:rsidRDefault="00E22A72">
      <w:pPr>
        <w:rPr>
          <w:rFonts w:ascii="Times" w:eastAsia="Times" w:hAnsi="Times" w:cs="Times"/>
          <w:sz w:val="24"/>
          <w:szCs w:val="24"/>
        </w:rPr>
      </w:pPr>
    </w:p>
    <w:p w14:paraId="00000007" w14:textId="77777777" w:rsidR="00E22A72" w:rsidRDefault="00000000">
      <w:pPr>
        <w:jc w:val="center"/>
        <w:rPr>
          <w:i/>
        </w:rPr>
      </w:pPr>
      <w:r>
        <w:rPr>
          <w:i/>
          <w:vertAlign w:val="superscript"/>
        </w:rPr>
        <w:t>*</w:t>
      </w:r>
      <w:r>
        <w:rPr>
          <w:i/>
        </w:rPr>
        <w:t>Corresponding Author email</w:t>
      </w:r>
    </w:p>
    <w:p w14:paraId="00000008" w14:textId="77777777" w:rsidR="00E22A72" w:rsidRDefault="00E22A72">
      <w:pPr>
        <w:jc w:val="center"/>
        <w:rPr>
          <w:rFonts w:ascii="Times" w:eastAsia="Times" w:hAnsi="Times" w:cs="Times"/>
          <w:smallCaps/>
          <w:sz w:val="24"/>
          <w:szCs w:val="24"/>
        </w:rPr>
      </w:pPr>
    </w:p>
    <w:p w14:paraId="00000009" w14:textId="77777777" w:rsidR="00E22A72" w:rsidRDefault="00000000">
      <w:pPr>
        <w:widowControl w:val="0"/>
        <w:pBdr>
          <w:top w:val="nil"/>
          <w:left w:val="nil"/>
          <w:bottom w:val="nil"/>
          <w:right w:val="nil"/>
          <w:between w:val="nil"/>
        </w:pBdr>
        <w:spacing w:after="75"/>
        <w:jc w:val="center"/>
        <w:rPr>
          <w:rFonts w:ascii="Warnock Pro" w:eastAsia="Warnock Pro" w:hAnsi="Warnock Pro" w:cs="Warnock Pro"/>
          <w:color w:val="FF0000"/>
          <w:sz w:val="24"/>
          <w:szCs w:val="24"/>
        </w:rPr>
      </w:pPr>
      <w:r>
        <w:rPr>
          <w:rFonts w:ascii="Times" w:eastAsia="Times" w:hAnsi="Times" w:cs="Times"/>
          <w:smallCaps/>
          <w:color w:val="FF0000"/>
          <w:sz w:val="24"/>
          <w:szCs w:val="24"/>
        </w:rPr>
        <w:t xml:space="preserve">NSTC </w:t>
      </w:r>
      <w:r>
        <w:rPr>
          <w:rFonts w:ascii="Warnock Pro" w:eastAsia="Warnock Pro" w:hAnsi="Warnock Pro" w:cs="Warnock Pro"/>
          <w:color w:val="FF0000"/>
          <w:sz w:val="24"/>
          <w:szCs w:val="24"/>
        </w:rPr>
        <w:t>XXX-XXXX-E-XXX-XXX-</w:t>
      </w:r>
    </w:p>
    <w:p w14:paraId="0000000A" w14:textId="77777777" w:rsidR="00E22A72" w:rsidRDefault="00000000">
      <w:pPr>
        <w:jc w:val="center"/>
      </w:pPr>
      <w:r>
        <w:rPr>
          <w:sz w:val="24"/>
          <w:szCs w:val="24"/>
        </w:rPr>
        <w:t>(</w:t>
      </w:r>
      <w:r>
        <w:rPr>
          <w:i/>
          <w:sz w:val="24"/>
          <w:szCs w:val="24"/>
        </w:rPr>
        <w:t>Please fill the NSTC grant number if this work is supported by NSTC</w:t>
      </w:r>
      <w:r>
        <w:rPr>
          <w:sz w:val="24"/>
          <w:szCs w:val="24"/>
        </w:rPr>
        <w:t>)</w:t>
      </w:r>
    </w:p>
    <w:p w14:paraId="0000000B" w14:textId="77777777" w:rsidR="00E22A72" w:rsidRDefault="00E22A72"/>
    <w:p w14:paraId="0000000C" w14:textId="77777777" w:rsidR="00E22A72" w:rsidRDefault="00000000">
      <w:pPr>
        <w:widowControl w:val="0"/>
        <w:pBdr>
          <w:top w:val="nil"/>
          <w:left w:val="nil"/>
          <w:bottom w:val="nil"/>
          <w:right w:val="nil"/>
          <w:between w:val="nil"/>
        </w:pBdr>
        <w:jc w:val="both"/>
        <w:rPr>
          <w:rFonts w:ascii="Times" w:eastAsia="Times" w:hAnsi="Times" w:cs="Times"/>
          <w:color w:val="000000"/>
          <w:sz w:val="24"/>
          <w:szCs w:val="24"/>
        </w:rPr>
      </w:pPr>
      <w:r>
        <w:rPr>
          <w:rFonts w:ascii="Times" w:eastAsia="Times" w:hAnsi="Times" w:cs="Times"/>
          <w:color w:val="000000"/>
          <w:sz w:val="24"/>
          <w:szCs w:val="24"/>
        </w:rPr>
        <w:t>[Your abstract here] Authors should use this template to prepare and upload the proposal. Maximum length of the abstract text is 200 words. Please do not change any font styles and their sizes. You will be notified about your abstract once it is evaluated by the Programme Committee.</w:t>
      </w:r>
    </w:p>
    <w:p w14:paraId="0000000D" w14:textId="77777777" w:rsidR="00E22A72" w:rsidRDefault="00000000">
      <w:pPr>
        <w:widowControl w:val="0"/>
        <w:pBdr>
          <w:top w:val="nil"/>
          <w:left w:val="nil"/>
          <w:bottom w:val="nil"/>
          <w:right w:val="nil"/>
          <w:between w:val="nil"/>
        </w:pBdr>
        <w:spacing w:before="240" w:after="75"/>
        <w:jc w:val="both"/>
        <w:rPr>
          <w:rFonts w:ascii="Times" w:eastAsia="Times" w:hAnsi="Times" w:cs="Times"/>
          <w:i/>
          <w:color w:val="000000"/>
          <w:sz w:val="24"/>
          <w:szCs w:val="24"/>
        </w:rPr>
      </w:pPr>
      <w:r>
        <w:rPr>
          <w:rFonts w:ascii="Times" w:eastAsia="Times" w:hAnsi="Times" w:cs="Times"/>
          <w:b/>
          <w:i/>
          <w:color w:val="000000"/>
          <w:sz w:val="24"/>
          <w:szCs w:val="24"/>
        </w:rPr>
        <w:t>Keywords</w:t>
      </w:r>
      <w:r>
        <w:rPr>
          <w:rFonts w:ascii="Times" w:eastAsia="Times" w:hAnsi="Times" w:cs="Times"/>
          <w:i/>
          <w:color w:val="000000"/>
          <w:sz w:val="24"/>
          <w:szCs w:val="24"/>
        </w:rPr>
        <w:t>: keyword1, keyword2, keyword3, keyword4, keyword5</w:t>
      </w:r>
    </w:p>
    <w:p w14:paraId="0000000E" w14:textId="77777777" w:rsidR="00E22A72" w:rsidRDefault="00E22A72"/>
    <w:p w14:paraId="0000000F" w14:textId="77777777" w:rsidR="00E22A72" w:rsidRDefault="00E22A72"/>
    <w:p w14:paraId="00000010" w14:textId="77777777" w:rsidR="00E22A72" w:rsidRDefault="00000000">
      <w:pPr>
        <w:widowControl w:val="0"/>
        <w:rPr>
          <w:b/>
          <w:i/>
          <w:sz w:val="24"/>
          <w:szCs w:val="24"/>
        </w:rPr>
      </w:pPr>
      <w:r>
        <w:rPr>
          <w:b/>
          <w:i/>
          <w:sz w:val="24"/>
          <w:szCs w:val="24"/>
        </w:rPr>
        <w:t>References</w:t>
      </w:r>
      <w:r>
        <w:rPr>
          <w:rFonts w:ascii="Times" w:eastAsia="Times" w:hAnsi="Times" w:cs="Times"/>
          <w:i/>
          <w:sz w:val="24"/>
          <w:szCs w:val="24"/>
        </w:rPr>
        <w:t>:</w:t>
      </w:r>
    </w:p>
    <w:p w14:paraId="00000011" w14:textId="77777777" w:rsidR="00E22A72" w:rsidRDefault="00E22A72"/>
    <w:sectPr w:rsidR="00E22A7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009F" w14:textId="77777777" w:rsidR="00E3434A" w:rsidRDefault="00E3434A">
      <w:r>
        <w:separator/>
      </w:r>
    </w:p>
  </w:endnote>
  <w:endnote w:type="continuationSeparator" w:id="0">
    <w:p w14:paraId="00B24338" w14:textId="77777777" w:rsidR="00E3434A" w:rsidRDefault="00E3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ohit Hindi">
    <w:panose1 w:val="00000000000000000000"/>
    <w:charset w:val="00"/>
    <w:family w:val="roman"/>
    <w:notTrueType/>
    <w:pitch w:val="default"/>
  </w:font>
  <w:font w:name="Warnock Pr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77777777" w:rsidR="00E22A72" w:rsidRDefault="00E22A72">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E22A72" w:rsidRDefault="00E22A72">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E22A72" w:rsidRDefault="00E22A7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E17A2" w14:textId="77777777" w:rsidR="00E3434A" w:rsidRDefault="00E3434A">
      <w:r>
        <w:separator/>
      </w:r>
    </w:p>
  </w:footnote>
  <w:footnote w:type="continuationSeparator" w:id="0">
    <w:p w14:paraId="4EA80E28" w14:textId="77777777" w:rsidR="00E3434A" w:rsidRDefault="00E34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E22A72" w:rsidRDefault="00E22A72">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2" w14:textId="76D6C6C8" w:rsidR="00E22A72" w:rsidRPr="00351842" w:rsidRDefault="00000000">
    <w:pPr>
      <w:jc w:val="right"/>
      <w:rPr>
        <w:rFonts w:eastAsia="標楷體"/>
        <w:lang w:eastAsia="zh-TW"/>
      </w:rPr>
    </w:pPr>
    <w:sdt>
      <w:sdtPr>
        <w:rPr>
          <w:rFonts w:eastAsia="標楷體"/>
        </w:rPr>
        <w:tag w:val="goog_rdk_0"/>
        <w:id w:val="492766840"/>
      </w:sdtPr>
      <w:sdtContent>
        <w:r w:rsidRPr="00351842">
          <w:rPr>
            <w:rFonts w:eastAsia="標楷體"/>
            <w:lang w:eastAsia="zh-TW"/>
          </w:rPr>
          <w:t>202</w:t>
        </w:r>
        <w:r w:rsidR="00351842">
          <w:rPr>
            <w:rFonts w:eastAsia="標楷體" w:hint="eastAsia"/>
            <w:lang w:eastAsia="zh-TW"/>
          </w:rPr>
          <w:t>6</w:t>
        </w:r>
        <w:r w:rsidR="00351842" w:rsidRPr="00351842">
          <w:rPr>
            <w:rFonts w:eastAsia="標楷體"/>
            <w:lang w:eastAsia="zh-TW"/>
          </w:rPr>
          <w:t>鋰電池與電化學儲能產學高峰會</w:t>
        </w:r>
      </w:sdtContent>
    </w:sdt>
  </w:p>
  <w:p w14:paraId="00000014" w14:textId="532B0729" w:rsidR="00E22A72" w:rsidRPr="00351842" w:rsidRDefault="00000000">
    <w:pPr>
      <w:jc w:val="right"/>
      <w:rPr>
        <w:rFonts w:eastAsia="標楷體"/>
      </w:rPr>
    </w:pPr>
    <w:r w:rsidRPr="00351842">
      <w:rPr>
        <w:rFonts w:eastAsia="標楷體"/>
      </w:rPr>
      <w:t>202</w:t>
    </w:r>
    <w:r w:rsidR="00351842">
      <w:rPr>
        <w:rFonts w:eastAsia="標楷體" w:hint="eastAsia"/>
        <w:lang w:eastAsia="zh-TW"/>
      </w:rPr>
      <w:t>6</w:t>
    </w:r>
    <w:r w:rsidRPr="00351842">
      <w:rPr>
        <w:rFonts w:eastAsia="標楷體"/>
      </w:rPr>
      <w:t>.</w:t>
    </w:r>
    <w:r w:rsidR="00351842">
      <w:rPr>
        <w:rFonts w:eastAsia="標楷體" w:hint="eastAsia"/>
        <w:lang w:eastAsia="zh-TW"/>
      </w:rPr>
      <w:t>12</w:t>
    </w:r>
    <w:r w:rsidRPr="00351842">
      <w:rPr>
        <w:rFonts w:eastAsia="標楷體"/>
      </w:rPr>
      <w:t>.1</w:t>
    </w:r>
    <w:r w:rsidR="00351842">
      <w:rPr>
        <w:rFonts w:eastAsia="標楷體" w:hint="eastAsia"/>
        <w:lang w:eastAsia="zh-TW"/>
      </w:rPr>
      <w:t>5</w:t>
    </w:r>
    <w:r w:rsidRPr="00351842">
      <w:rPr>
        <w:rFonts w:eastAsia="標楷體"/>
      </w:rPr>
      <w:t xml:space="preserve"> – </w:t>
    </w:r>
    <w:r w:rsidR="00351842">
      <w:rPr>
        <w:rFonts w:eastAsia="標楷體" w:hint="eastAsia"/>
        <w:lang w:eastAsia="zh-TW"/>
      </w:rPr>
      <w:t>12</w:t>
    </w:r>
    <w:r w:rsidRPr="00351842">
      <w:rPr>
        <w:rFonts w:eastAsia="標楷體"/>
      </w:rPr>
      <w:t>.1</w:t>
    </w:r>
    <w:r w:rsidR="00351842">
      <w:rPr>
        <w:rFonts w:eastAsia="標楷體" w:hint="eastAsia"/>
        <w:lang w:eastAsia="zh-TW"/>
      </w:rPr>
      <w:t>6</w:t>
    </w:r>
    <w:r w:rsidRPr="00351842">
      <w:rPr>
        <w:rFonts w:eastAsia="標楷體"/>
      </w:rPr>
      <w:t>, Tai</w:t>
    </w:r>
    <w:r w:rsidR="00351842">
      <w:rPr>
        <w:rFonts w:eastAsia="標楷體" w:hint="eastAsia"/>
        <w:lang w:eastAsia="zh-TW"/>
      </w:rPr>
      <w:t>pei</w:t>
    </w:r>
    <w:r w:rsidRPr="00351842">
      <w:rPr>
        <w:rFonts w:eastAsia="標楷體"/>
      </w:rPr>
      <w:t>, Taiwan.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6" w14:textId="77777777" w:rsidR="00E22A72" w:rsidRDefault="00E22A7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9797A"/>
    <w:multiLevelType w:val="multilevel"/>
    <w:tmpl w:val="7EBA46CE"/>
    <w:lvl w:ilvl="0">
      <w:start w:val="1"/>
      <w:numFmt w:val="decimal"/>
      <w:pStyle w:val="PitanjeUR-tek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58527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72"/>
    <w:rsid w:val="002C6BC0"/>
    <w:rsid w:val="00351842"/>
    <w:rsid w:val="00E22A72"/>
    <w:rsid w:val="00E343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F1C18"/>
  <w15:docId w15:val="{18212639-C88C-4C04-870E-46364BC5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en-US"/>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a4">
    <w:name w:val="Hyperlink"/>
    <w:basedOn w:val="a0"/>
  </w:style>
  <w:style w:type="character" w:customStyle="1" w:styleId="CM87Char">
    <w:name w:val="CM87 Char"/>
    <w:basedOn w:val="a0"/>
  </w:style>
  <w:style w:type="character" w:customStyle="1" w:styleId="StyleCM8710ptChar">
    <w:name w:val="Style CM87 + 10 pt Char"/>
    <w:rPr>
      <w:lang w:val="en-GB"/>
    </w:rPr>
  </w:style>
  <w:style w:type="paragraph" w:customStyle="1" w:styleId="Heading">
    <w:name w:val="Heading"/>
    <w:basedOn w:val="a"/>
    <w:next w:val="a5"/>
    <w:pPr>
      <w:keepNext/>
      <w:spacing w:before="240" w:after="120"/>
    </w:pPr>
  </w:style>
  <w:style w:type="paragraph" w:styleId="a5">
    <w:name w:val="Body Text"/>
    <w:basedOn w:val="a"/>
    <w:pPr>
      <w:spacing w:after="120"/>
    </w:pPr>
  </w:style>
  <w:style w:type="paragraph" w:styleId="a6">
    <w:name w:val="List"/>
    <w:basedOn w:val="a5"/>
    <w:rPr>
      <w:rFonts w:cs="Lohit Hindi"/>
    </w:rPr>
  </w:style>
  <w:style w:type="paragraph" w:styleId="a7">
    <w:name w:val="caption"/>
    <w:basedOn w:val="a"/>
    <w:qFormat/>
    <w:pPr>
      <w:suppressLineNumbers/>
      <w:spacing w:before="120" w:after="120"/>
    </w:pPr>
  </w:style>
  <w:style w:type="paragraph" w:customStyle="1" w:styleId="Index">
    <w:name w:val="Index"/>
    <w:basedOn w:val="a"/>
    <w:pPr>
      <w:suppressLineNumbers/>
    </w:pPr>
    <w:rPr>
      <w:rFonts w:cs="Lohit Hindi"/>
    </w:rPr>
  </w:style>
  <w:style w:type="paragraph" w:customStyle="1" w:styleId="PitanjeUR-tekst">
    <w:name w:val="Pitanje UR - tekst"/>
    <w:basedOn w:val="a"/>
    <w:pPr>
      <w:numPr>
        <w:numId w:val="1"/>
      </w:numPr>
    </w:pPr>
  </w:style>
  <w:style w:type="paragraph" w:customStyle="1" w:styleId="CM87">
    <w:name w:val="CM87"/>
    <w:basedOn w:val="a"/>
    <w:next w:val="a"/>
    <w:pPr>
      <w:widowControl w:val="0"/>
      <w:autoSpaceDE w:val="0"/>
    </w:pPr>
    <w:rPr>
      <w:rFonts w:ascii="Warnock Pro" w:hAnsi="Warnock Pro" w:cs="Warnock Pro"/>
    </w:rPr>
  </w:style>
  <w:style w:type="paragraph" w:customStyle="1" w:styleId="CM88">
    <w:name w:val="CM88"/>
    <w:basedOn w:val="a"/>
    <w:next w:val="a"/>
    <w:pPr>
      <w:widowControl w:val="0"/>
      <w:autoSpaceDE w:val="0"/>
    </w:pPr>
    <w:rPr>
      <w:rFonts w:ascii="Warnock Pro" w:hAnsi="Warnock Pro" w:cs="Warnock Pro"/>
    </w:rPr>
  </w:style>
  <w:style w:type="paragraph" w:customStyle="1" w:styleId="CM13">
    <w:name w:val="CM13"/>
    <w:basedOn w:val="a"/>
    <w:next w:val="a"/>
    <w:pPr>
      <w:widowControl w:val="0"/>
      <w:autoSpaceDE w:val="0"/>
      <w:spacing w:line="243" w:lineRule="atLeast"/>
    </w:pPr>
    <w:rPr>
      <w:rFonts w:ascii="Warnock Pro" w:hAnsi="Warnock Pro" w:cs="Warnock Pro"/>
    </w:rPr>
  </w:style>
  <w:style w:type="paragraph" w:styleId="a8">
    <w:name w:val="header"/>
    <w:basedOn w:val="a"/>
    <w:pPr>
      <w:tabs>
        <w:tab w:val="center" w:pos="4536"/>
        <w:tab w:val="right" w:pos="9072"/>
      </w:tabs>
    </w:pPr>
  </w:style>
  <w:style w:type="paragraph" w:styleId="a9">
    <w:name w:val="footer"/>
    <w:basedOn w:val="a"/>
    <w:pPr>
      <w:tabs>
        <w:tab w:val="center" w:pos="4536"/>
        <w:tab w:val="right" w:pos="9072"/>
      </w:tabs>
    </w:pPr>
  </w:style>
  <w:style w:type="paragraph" w:styleId="aa">
    <w:name w:val="Balloon Text"/>
    <w:basedOn w:val="a"/>
  </w:style>
  <w:style w:type="paragraph" w:customStyle="1" w:styleId="StyleCM8710pt">
    <w:name w:val="Style CM87 + 10 pt"/>
    <w:basedOn w:val="CM87"/>
  </w:style>
  <w:style w:type="character" w:styleId="ab">
    <w:name w:val="Strong"/>
    <w:uiPriority w:val="22"/>
    <w:qFormat/>
    <w:rsid w:val="004F4EEE"/>
    <w:rPr>
      <w:b/>
      <w:bCs/>
    </w:rPr>
  </w:style>
  <w:style w:type="character" w:styleId="ac">
    <w:name w:val="Unresolved Mention"/>
    <w:uiPriority w:val="47"/>
    <w:rsid w:val="00B00488"/>
    <w:rPr>
      <w:color w:val="605E5C"/>
      <w:shd w:val="clear" w:color="auto" w:fill="E1DFDD"/>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ykQRo03hp9gc/scPX/3WFxFeA==">CgMxLjAaFAoBMBIPCg0IB0IJEgdHdW5nc3VoOAByITFZYVZVcWJ3bGpRZmQ4bVpLb1FVbTZtTUZZd3VRVGhnRg==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dc:creator>
  <cp:lastModifiedBy>邱涵 Skylar</cp:lastModifiedBy>
  <cp:revision>2</cp:revision>
  <dcterms:created xsi:type="dcterms:W3CDTF">2022-04-19T08:58:00Z</dcterms:created>
  <dcterms:modified xsi:type="dcterms:W3CDTF">2026-08-08T11:27:00Z</dcterms:modified>
</cp:coreProperties>
</file>