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8D6E" w14:textId="77777777" w:rsidR="00FC37C0" w:rsidRPr="00702D57" w:rsidRDefault="00FC37C0" w:rsidP="0002038B">
      <w:pPr>
        <w:widowControl/>
        <w:ind w:rightChars="-142" w:right="-341"/>
        <w:jc w:val="center"/>
        <w:rPr>
          <w:rFonts w:eastAsia="標楷體"/>
          <w:b/>
          <w:sz w:val="30"/>
          <w:szCs w:val="30"/>
        </w:rPr>
      </w:pPr>
      <w:r w:rsidRPr="00702D57">
        <w:rPr>
          <w:rFonts w:eastAsia="標楷體"/>
          <w:b/>
          <w:sz w:val="30"/>
          <w:szCs w:val="30"/>
        </w:rPr>
        <w:t>國立臺南大學教育學系師資培育生修習暨輔導作業要點</w:t>
      </w:r>
    </w:p>
    <w:p w14:paraId="7A528DE6" w14:textId="77777777" w:rsidR="00FC37C0" w:rsidRPr="00702D57" w:rsidRDefault="00FC37C0" w:rsidP="00FC37C0">
      <w:pPr>
        <w:adjustRightInd w:val="0"/>
        <w:snapToGrid w:val="0"/>
        <w:spacing w:line="400" w:lineRule="exact"/>
        <w:ind w:left="400" w:hangingChars="200" w:hanging="400"/>
        <w:jc w:val="right"/>
        <w:rPr>
          <w:rFonts w:eastAsia="標楷體"/>
          <w:b/>
          <w:sz w:val="20"/>
          <w:szCs w:val="20"/>
        </w:rPr>
      </w:pPr>
      <w:r w:rsidRPr="00702D57">
        <w:rPr>
          <w:rFonts w:eastAsia="標楷體"/>
          <w:b/>
          <w:sz w:val="20"/>
          <w:szCs w:val="20"/>
        </w:rPr>
        <w:t>【</w:t>
      </w:r>
      <w:r w:rsidRPr="00702D57">
        <w:rPr>
          <w:rFonts w:eastAsia="標楷體"/>
          <w:b/>
          <w:sz w:val="20"/>
          <w:szCs w:val="20"/>
        </w:rPr>
        <w:t>108</w:t>
      </w:r>
      <w:r w:rsidRPr="00702D57">
        <w:rPr>
          <w:rFonts w:eastAsia="標楷體"/>
          <w:b/>
          <w:sz w:val="20"/>
          <w:szCs w:val="20"/>
        </w:rPr>
        <w:t>學年度</w:t>
      </w:r>
      <w:r w:rsidRPr="00702D57">
        <w:rPr>
          <w:rFonts w:eastAsia="標楷體"/>
          <w:b/>
          <w:sz w:val="20"/>
          <w:szCs w:val="20"/>
        </w:rPr>
        <w:t>(</w:t>
      </w:r>
      <w:r w:rsidRPr="00702D57">
        <w:rPr>
          <w:rFonts w:eastAsia="標楷體"/>
          <w:b/>
          <w:sz w:val="20"/>
          <w:szCs w:val="20"/>
        </w:rPr>
        <w:t>含</w:t>
      </w:r>
      <w:r w:rsidRPr="00702D57">
        <w:rPr>
          <w:rFonts w:eastAsia="標楷體"/>
          <w:b/>
          <w:sz w:val="20"/>
          <w:szCs w:val="20"/>
        </w:rPr>
        <w:t>)</w:t>
      </w:r>
      <w:r w:rsidRPr="00702D57">
        <w:rPr>
          <w:rFonts w:eastAsia="標楷體"/>
          <w:b/>
          <w:sz w:val="20"/>
          <w:szCs w:val="20"/>
        </w:rPr>
        <w:t>起入學之師資生適用之】</w:t>
      </w:r>
    </w:p>
    <w:p w14:paraId="4C1AA1B2" w14:textId="77777777" w:rsidR="00FC37C0" w:rsidRPr="00702D57" w:rsidRDefault="00FC37C0" w:rsidP="002D6156">
      <w:pPr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 w:rsidRPr="00702D57">
        <w:rPr>
          <w:rFonts w:eastAsia="標楷體"/>
          <w:sz w:val="20"/>
          <w:szCs w:val="20"/>
        </w:rPr>
        <w:t>108.05.29</w:t>
      </w:r>
      <w:r w:rsidRPr="00702D57">
        <w:rPr>
          <w:rFonts w:eastAsia="標楷體"/>
          <w:sz w:val="20"/>
          <w:szCs w:val="20"/>
        </w:rPr>
        <w:t>系務發展委員會修訂通過</w:t>
      </w:r>
      <w:bookmarkStart w:id="0" w:name="_GoBack"/>
      <w:bookmarkEnd w:id="0"/>
    </w:p>
    <w:p w14:paraId="34BA0E4B" w14:textId="77777777" w:rsidR="00FC37C0" w:rsidRDefault="00FC37C0" w:rsidP="002D6156">
      <w:pPr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 w:rsidRPr="00702D57">
        <w:rPr>
          <w:rFonts w:eastAsia="標楷體"/>
          <w:sz w:val="20"/>
          <w:szCs w:val="20"/>
        </w:rPr>
        <w:t>108.06.19</w:t>
      </w:r>
      <w:r w:rsidRPr="00702D57">
        <w:rPr>
          <w:rFonts w:eastAsia="標楷體"/>
          <w:sz w:val="20"/>
          <w:szCs w:val="20"/>
        </w:rPr>
        <w:t>系務會議修訂通過</w:t>
      </w:r>
    </w:p>
    <w:p w14:paraId="60C32AE9" w14:textId="77777777" w:rsidR="00FC37C0" w:rsidRDefault="00FC37C0" w:rsidP="002D6156">
      <w:pPr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108.11.18</w:t>
      </w:r>
      <w:r>
        <w:rPr>
          <w:rFonts w:eastAsia="標楷體" w:hint="eastAsia"/>
          <w:sz w:val="20"/>
          <w:szCs w:val="20"/>
        </w:rPr>
        <w:t>系務會議修訂通過</w:t>
      </w:r>
    </w:p>
    <w:p w14:paraId="3A521A6A" w14:textId="77777777" w:rsidR="002D6156" w:rsidRDefault="002D6156" w:rsidP="002D6156">
      <w:pPr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109.07.01</w:t>
      </w:r>
      <w:r>
        <w:rPr>
          <w:rFonts w:eastAsia="標楷體" w:hint="eastAsia"/>
          <w:sz w:val="20"/>
          <w:szCs w:val="20"/>
        </w:rPr>
        <w:t>院務會議通過</w:t>
      </w:r>
    </w:p>
    <w:p w14:paraId="7ACC3251" w14:textId="6537030C" w:rsidR="008A1F55" w:rsidRPr="00380476" w:rsidRDefault="008A1F55" w:rsidP="008A1F55">
      <w:pPr>
        <w:wordWrap w:val="0"/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 w:rsidRPr="00380476">
        <w:rPr>
          <w:rFonts w:eastAsia="標楷體" w:hint="eastAsia"/>
          <w:sz w:val="20"/>
          <w:szCs w:val="20"/>
        </w:rPr>
        <w:t>110.03.29</w:t>
      </w:r>
      <w:r w:rsidRPr="00380476">
        <w:rPr>
          <w:rFonts w:eastAsia="標楷體" w:hint="eastAsia"/>
          <w:sz w:val="20"/>
          <w:szCs w:val="20"/>
        </w:rPr>
        <w:t>師資培育委員會討論通過</w:t>
      </w:r>
    </w:p>
    <w:p w14:paraId="02B5797E" w14:textId="14A433F3" w:rsidR="0026567D" w:rsidRPr="00380476" w:rsidRDefault="0026567D" w:rsidP="0026567D">
      <w:pPr>
        <w:wordWrap w:val="0"/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 w:rsidRPr="00380476">
        <w:rPr>
          <w:rFonts w:eastAsia="標楷體" w:hint="eastAsia"/>
          <w:sz w:val="20"/>
          <w:szCs w:val="20"/>
        </w:rPr>
        <w:t>110.04.12</w:t>
      </w:r>
      <w:r w:rsidRPr="00380476">
        <w:rPr>
          <w:rFonts w:eastAsia="標楷體" w:hint="eastAsia"/>
          <w:sz w:val="20"/>
          <w:szCs w:val="20"/>
        </w:rPr>
        <w:t>系務會議修訂</w:t>
      </w:r>
      <w:r w:rsidR="00041061" w:rsidRPr="00380476">
        <w:rPr>
          <w:rFonts w:eastAsia="標楷體" w:hint="eastAsia"/>
          <w:sz w:val="20"/>
          <w:szCs w:val="20"/>
        </w:rPr>
        <w:t>通過</w:t>
      </w:r>
    </w:p>
    <w:p w14:paraId="159058ED" w14:textId="77777777" w:rsidR="008F239D" w:rsidRPr="00380476" w:rsidRDefault="008F239D" w:rsidP="008F239D">
      <w:pPr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 w:rsidRPr="00380476">
        <w:rPr>
          <w:rFonts w:eastAsia="標楷體"/>
          <w:sz w:val="20"/>
          <w:szCs w:val="20"/>
        </w:rPr>
        <w:t>110.09.08</w:t>
      </w:r>
      <w:r w:rsidRPr="00380476">
        <w:rPr>
          <w:rFonts w:eastAsia="標楷體" w:hint="eastAsia"/>
          <w:sz w:val="20"/>
          <w:szCs w:val="20"/>
        </w:rPr>
        <w:t>師資培育委員會討論通過</w:t>
      </w:r>
    </w:p>
    <w:p w14:paraId="09641EE3" w14:textId="6A13A4F4" w:rsidR="003E0482" w:rsidRPr="00380476" w:rsidRDefault="008F239D" w:rsidP="003E0482">
      <w:pPr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 w:rsidRPr="00380476">
        <w:rPr>
          <w:rFonts w:eastAsia="標楷體" w:hint="eastAsia"/>
          <w:sz w:val="20"/>
          <w:szCs w:val="20"/>
        </w:rPr>
        <w:t>110.10.22</w:t>
      </w:r>
      <w:r w:rsidRPr="00380476">
        <w:rPr>
          <w:rFonts w:eastAsia="標楷體" w:hint="eastAsia"/>
          <w:sz w:val="20"/>
          <w:szCs w:val="20"/>
        </w:rPr>
        <w:t>院務會議修定通過</w:t>
      </w:r>
    </w:p>
    <w:p w14:paraId="035FBA99" w14:textId="77777777" w:rsidR="007D296D" w:rsidRPr="00380476" w:rsidRDefault="007D296D" w:rsidP="007D296D">
      <w:pPr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 w:rsidRPr="00380476">
        <w:rPr>
          <w:rFonts w:eastAsia="標楷體"/>
          <w:sz w:val="20"/>
          <w:szCs w:val="20"/>
        </w:rPr>
        <w:t>110</w:t>
      </w:r>
      <w:r w:rsidRPr="00380476">
        <w:rPr>
          <w:rFonts w:eastAsia="標楷體" w:hint="eastAsia"/>
          <w:sz w:val="20"/>
          <w:szCs w:val="20"/>
        </w:rPr>
        <w:t>.11.03</w:t>
      </w:r>
      <w:r w:rsidRPr="00380476">
        <w:rPr>
          <w:rFonts w:eastAsia="標楷體" w:hint="eastAsia"/>
          <w:sz w:val="20"/>
          <w:szCs w:val="20"/>
        </w:rPr>
        <w:t>教務會議通過</w:t>
      </w:r>
    </w:p>
    <w:p w14:paraId="06B33727" w14:textId="2921D9C2" w:rsidR="00FC37C0" w:rsidRPr="00380476" w:rsidRDefault="003E0482" w:rsidP="007D296D">
      <w:pPr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  <w:r w:rsidRPr="00380476">
        <w:rPr>
          <w:rFonts w:eastAsia="標楷體" w:hint="eastAsia"/>
          <w:sz w:val="20"/>
          <w:szCs w:val="20"/>
        </w:rPr>
        <w:t>教育部</w:t>
      </w:r>
      <w:r w:rsidR="00380476" w:rsidRPr="00380476">
        <w:rPr>
          <w:rFonts w:eastAsia="標楷體" w:hint="eastAsia"/>
          <w:sz w:val="20"/>
          <w:szCs w:val="20"/>
        </w:rPr>
        <w:t>110.12.</w:t>
      </w:r>
      <w:r w:rsidR="006507EF">
        <w:rPr>
          <w:rFonts w:eastAsia="標楷體" w:hint="eastAsia"/>
          <w:sz w:val="20"/>
          <w:szCs w:val="20"/>
        </w:rPr>
        <w:t>1</w:t>
      </w:r>
      <w:r w:rsidR="00380476" w:rsidRPr="00380476">
        <w:rPr>
          <w:rFonts w:eastAsia="標楷體" w:hint="eastAsia"/>
          <w:sz w:val="20"/>
          <w:szCs w:val="20"/>
        </w:rPr>
        <w:t>5</w:t>
      </w:r>
      <w:r w:rsidRPr="00380476">
        <w:rPr>
          <w:rFonts w:eastAsia="標楷體" w:hint="eastAsia"/>
          <w:sz w:val="20"/>
          <w:szCs w:val="20"/>
        </w:rPr>
        <w:t>臺教師</w:t>
      </w:r>
      <w:r w:rsidRPr="00380476">
        <w:rPr>
          <w:rFonts w:eastAsia="標楷體" w:hint="eastAsia"/>
          <w:sz w:val="20"/>
          <w:szCs w:val="20"/>
        </w:rPr>
        <w:t>(</w:t>
      </w:r>
      <w:r w:rsidRPr="00380476">
        <w:rPr>
          <w:rFonts w:eastAsia="標楷體" w:hint="eastAsia"/>
          <w:sz w:val="20"/>
          <w:szCs w:val="20"/>
        </w:rPr>
        <w:t>二</w:t>
      </w:r>
      <w:r w:rsidRPr="00380476">
        <w:rPr>
          <w:rFonts w:eastAsia="標楷體" w:hint="eastAsia"/>
          <w:sz w:val="20"/>
          <w:szCs w:val="20"/>
        </w:rPr>
        <w:t>)</w:t>
      </w:r>
      <w:r w:rsidRPr="00380476">
        <w:rPr>
          <w:rFonts w:eastAsia="標楷體" w:hint="eastAsia"/>
          <w:sz w:val="20"/>
          <w:szCs w:val="20"/>
        </w:rPr>
        <w:t>字第</w:t>
      </w:r>
      <w:r w:rsidRPr="00380476">
        <w:rPr>
          <w:rFonts w:eastAsia="標楷體" w:hint="eastAsia"/>
          <w:sz w:val="20"/>
          <w:szCs w:val="20"/>
        </w:rPr>
        <w:t>1100162618</w:t>
      </w:r>
      <w:r w:rsidRPr="00380476">
        <w:rPr>
          <w:rFonts w:eastAsia="標楷體" w:hint="eastAsia"/>
          <w:sz w:val="20"/>
          <w:szCs w:val="20"/>
        </w:rPr>
        <w:t>號函同意備查</w:t>
      </w:r>
    </w:p>
    <w:p w14:paraId="389340ED" w14:textId="77777777" w:rsidR="003E0482" w:rsidRPr="00702D57" w:rsidRDefault="003E0482" w:rsidP="003E0482">
      <w:pPr>
        <w:adjustRightInd w:val="0"/>
        <w:snapToGrid w:val="0"/>
        <w:spacing w:line="240" w:lineRule="exact"/>
        <w:ind w:left="400" w:hangingChars="200" w:hanging="400"/>
        <w:jc w:val="right"/>
        <w:rPr>
          <w:rFonts w:eastAsia="標楷體"/>
          <w:sz w:val="20"/>
          <w:szCs w:val="20"/>
        </w:rPr>
      </w:pPr>
    </w:p>
    <w:p w14:paraId="24579209" w14:textId="77777777" w:rsidR="00FC37C0" w:rsidRPr="00702D57" w:rsidRDefault="00FC37C0" w:rsidP="00FC37C0">
      <w:pPr>
        <w:adjustRightInd w:val="0"/>
        <w:snapToGrid w:val="0"/>
        <w:spacing w:line="400" w:lineRule="exact"/>
        <w:ind w:left="480" w:hangingChars="200" w:hanging="480"/>
        <w:rPr>
          <w:rFonts w:eastAsia="標楷體"/>
        </w:rPr>
      </w:pPr>
      <w:r w:rsidRPr="00702D57">
        <w:rPr>
          <w:rFonts w:eastAsia="標楷體"/>
        </w:rPr>
        <w:t>一、國立臺南大學教育學系</w:t>
      </w:r>
      <w:r w:rsidRPr="00702D57">
        <w:rPr>
          <w:rFonts w:eastAsia="標楷體"/>
        </w:rPr>
        <w:t>(</w:t>
      </w:r>
      <w:r w:rsidRPr="00702D57">
        <w:rPr>
          <w:rFonts w:eastAsia="標楷體"/>
        </w:rPr>
        <w:t>以下簡稱本系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，為提升師資培育生</w:t>
      </w:r>
      <w:r w:rsidRPr="00702D57">
        <w:rPr>
          <w:rFonts w:eastAsia="標楷體"/>
        </w:rPr>
        <w:t>(</w:t>
      </w:r>
      <w:r w:rsidRPr="00702D57">
        <w:rPr>
          <w:rFonts w:eastAsia="標楷體"/>
        </w:rPr>
        <w:t>以下簡稱師資生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素質，保障畢業後師資生師資品質，特依據「國立臺南大學教育學程修習辦法」之規定，訂定「國立臺南大學教育學系師資培育生修習暨輔導作業要點」</w:t>
      </w:r>
      <w:r w:rsidRPr="00702D57">
        <w:rPr>
          <w:rFonts w:eastAsia="標楷體"/>
        </w:rPr>
        <w:t xml:space="preserve"> (</w:t>
      </w:r>
      <w:r w:rsidRPr="00702D57">
        <w:rPr>
          <w:rFonts w:eastAsia="標楷體"/>
        </w:rPr>
        <w:t>以下簡稱本要點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。</w:t>
      </w:r>
    </w:p>
    <w:p w14:paraId="4E8A25F5" w14:textId="77777777" w:rsidR="00FC37C0" w:rsidRPr="00702D57" w:rsidRDefault="00FC37C0" w:rsidP="00FC37C0">
      <w:pPr>
        <w:adjustRightInd w:val="0"/>
        <w:snapToGrid w:val="0"/>
        <w:spacing w:line="400" w:lineRule="exact"/>
        <w:ind w:left="480" w:hangingChars="200" w:hanging="480"/>
        <w:rPr>
          <w:rFonts w:eastAsia="標楷體"/>
          <w:kern w:val="0"/>
        </w:rPr>
      </w:pPr>
      <w:r w:rsidRPr="00702D57">
        <w:rPr>
          <w:rFonts w:eastAsia="標楷體"/>
        </w:rPr>
        <w:t>二、本要點所稱師資生，係指依師資培育法等相關規定，依法為各大</w:t>
      </w:r>
      <w:r w:rsidRPr="00702D57">
        <w:rPr>
          <w:rFonts w:eastAsia="標楷體"/>
          <w:kern w:val="0"/>
        </w:rPr>
        <w:t>學師資培育相關學系之學生，其入學資格及修業年限，均依大學法之規定。公費生除適用本辦法規定外，另須符合公費生輔導辦法相關要求。</w:t>
      </w:r>
    </w:p>
    <w:p w14:paraId="24DEF4CF" w14:textId="77777777" w:rsidR="00FC37C0" w:rsidRPr="00752ABC" w:rsidRDefault="00FC37C0" w:rsidP="00FC37C0">
      <w:pPr>
        <w:spacing w:line="400" w:lineRule="exact"/>
        <w:ind w:left="425" w:hangingChars="177" w:hanging="425"/>
        <w:rPr>
          <w:rFonts w:eastAsia="標楷體"/>
          <w:kern w:val="0"/>
        </w:rPr>
      </w:pPr>
      <w:r w:rsidRPr="00752ABC">
        <w:rPr>
          <w:rFonts w:eastAsia="標楷體"/>
          <w:kern w:val="0"/>
        </w:rPr>
        <w:t>三、本系為全師培學系，學生自大一入學後即為師資生</w:t>
      </w:r>
      <w:r w:rsidRPr="00752ABC">
        <w:rPr>
          <w:rFonts w:eastAsia="標楷體"/>
          <w:kern w:val="0"/>
        </w:rPr>
        <w:t>(</w:t>
      </w:r>
      <w:r w:rsidRPr="00752ABC">
        <w:rPr>
          <w:rFonts w:eastAsia="標楷體"/>
          <w:kern w:val="0"/>
        </w:rPr>
        <w:t>外加名額新生除外</w:t>
      </w:r>
      <w:r w:rsidRPr="00752ABC">
        <w:rPr>
          <w:rFonts w:eastAsia="標楷體"/>
          <w:kern w:val="0"/>
        </w:rPr>
        <w:t>)</w:t>
      </w:r>
      <w:r w:rsidRPr="00752ABC">
        <w:rPr>
          <w:rFonts w:eastAsia="標楷體"/>
          <w:kern w:val="0"/>
        </w:rPr>
        <w:t>，得修習「國民小學教師師資職前教育課程」。</w:t>
      </w:r>
    </w:p>
    <w:p w14:paraId="186263A5" w14:textId="77777777" w:rsidR="00FC37C0" w:rsidRPr="00702D57" w:rsidRDefault="00FC37C0" w:rsidP="00FC37C0">
      <w:pPr>
        <w:spacing w:line="400" w:lineRule="exact"/>
        <w:ind w:left="456" w:hangingChars="190" w:hanging="456"/>
        <w:rPr>
          <w:rFonts w:eastAsia="標楷體"/>
          <w:kern w:val="0"/>
        </w:rPr>
      </w:pPr>
      <w:r w:rsidRPr="00702D57">
        <w:rPr>
          <w:rFonts w:eastAsia="標楷體"/>
          <w:kern w:val="0"/>
        </w:rPr>
        <w:t>四、本系師資生修習「國民小學教師師資職前教育課程」應依下列規定辦理：</w:t>
      </w:r>
    </w:p>
    <w:p w14:paraId="11957E7F" w14:textId="1480C400" w:rsidR="00FC37C0" w:rsidRPr="00702D57" w:rsidRDefault="007C0E28" w:rsidP="00FC37C0">
      <w:pPr>
        <w:numPr>
          <w:ilvl w:val="0"/>
          <w:numId w:val="1"/>
        </w:numPr>
        <w:spacing w:line="400" w:lineRule="exact"/>
        <w:ind w:left="851" w:hanging="425"/>
        <w:rPr>
          <w:rFonts w:eastAsia="標楷體"/>
        </w:rPr>
      </w:pPr>
      <w:r w:rsidRPr="00380476">
        <w:rPr>
          <w:rFonts w:eastAsia="標楷體" w:hint="eastAsia"/>
          <w:i/>
          <w:color w:val="FF0000"/>
          <w:u w:val="single"/>
        </w:rPr>
        <w:t>應依據『本校經教育部備查之國民小學師資類科師資職前教育課程』之規定修習</w:t>
      </w:r>
      <w:r w:rsidR="00FC37C0" w:rsidRPr="00702D57">
        <w:rPr>
          <w:rFonts w:eastAsia="標楷體"/>
        </w:rPr>
        <w:t>，至少應修習四十六學分，每學期修習學分數之上限為十四學分</w:t>
      </w:r>
      <w:r w:rsidR="00FC37C0" w:rsidRPr="00702D57">
        <w:rPr>
          <w:rFonts w:eastAsia="標楷體"/>
        </w:rPr>
        <w:t>(</w:t>
      </w:r>
      <w:r w:rsidR="00FC37C0" w:rsidRPr="00702D57">
        <w:rPr>
          <w:rFonts w:eastAsia="標楷體"/>
        </w:rPr>
        <w:t>含校際選課</w:t>
      </w:r>
      <w:r w:rsidR="00FC37C0" w:rsidRPr="00702D57">
        <w:rPr>
          <w:rFonts w:eastAsia="標楷體"/>
        </w:rPr>
        <w:t>)</w:t>
      </w:r>
      <w:r w:rsidR="00FC37C0" w:rsidRPr="00702D57">
        <w:rPr>
          <w:rFonts w:eastAsia="標楷體"/>
        </w:rPr>
        <w:t>。修習期間應至國民小學師資類科進行見習、試教、實習、補救教學、課業輔導或服務學習至少七十二小時實地學習，其內容應符合教育專業知能。</w:t>
      </w:r>
    </w:p>
    <w:p w14:paraId="2F22818A" w14:textId="77777777" w:rsidR="00FC37C0" w:rsidRPr="00702D57" w:rsidRDefault="00FC37C0" w:rsidP="00FC37C0">
      <w:pPr>
        <w:numPr>
          <w:ilvl w:val="0"/>
          <w:numId w:val="1"/>
        </w:numPr>
        <w:spacing w:line="400" w:lineRule="exact"/>
        <w:ind w:left="851" w:hanging="425"/>
        <w:rPr>
          <w:rFonts w:eastAsia="標楷體"/>
        </w:rPr>
      </w:pPr>
      <w:r w:rsidRPr="00702D57">
        <w:rPr>
          <w:rFonts w:eastAsia="標楷體"/>
        </w:rPr>
        <w:t>修習</w:t>
      </w:r>
      <w:r w:rsidRPr="00702D57">
        <w:rPr>
          <w:rFonts w:eastAsia="標楷體"/>
          <w:kern w:val="0"/>
        </w:rPr>
        <w:t>教育專業課程</w:t>
      </w:r>
      <w:r w:rsidRPr="00702D57">
        <w:rPr>
          <w:rFonts w:eastAsia="標楷體"/>
        </w:rPr>
        <w:t>之成績，計入當學期學業平均成績。其成績及格分數應依本校學則規定辦理。</w:t>
      </w:r>
    </w:p>
    <w:p w14:paraId="59D055D6" w14:textId="77777777" w:rsidR="00FC37C0" w:rsidRPr="00702D57" w:rsidRDefault="00FC37C0" w:rsidP="00FC37C0">
      <w:pPr>
        <w:numPr>
          <w:ilvl w:val="0"/>
          <w:numId w:val="1"/>
        </w:numPr>
        <w:spacing w:line="400" w:lineRule="exact"/>
        <w:ind w:left="851" w:hanging="425"/>
        <w:rPr>
          <w:rFonts w:eastAsia="標楷體"/>
        </w:rPr>
      </w:pPr>
      <w:r w:rsidRPr="00702D57">
        <w:rPr>
          <w:rFonts w:eastAsia="標楷體"/>
        </w:rPr>
        <w:t>每學期修習教育專業課程學分，併同本系科目學分計入學期修習科目學分總數，其學分總數應依本校學則辦理。前述學分總數成績不及格科目之學分數，達本校規定退學標準者，應予退學並取消師資生資格，且本系不再辦理遞補。</w:t>
      </w:r>
    </w:p>
    <w:p w14:paraId="2879D041" w14:textId="77777777" w:rsidR="00FC37C0" w:rsidRPr="00702D57" w:rsidRDefault="00FC37C0" w:rsidP="00FC37C0">
      <w:pPr>
        <w:numPr>
          <w:ilvl w:val="0"/>
          <w:numId w:val="1"/>
        </w:numPr>
        <w:spacing w:line="400" w:lineRule="exact"/>
        <w:ind w:left="851" w:hanging="425"/>
        <w:rPr>
          <w:rFonts w:eastAsia="標楷體"/>
        </w:rPr>
      </w:pPr>
      <w:r w:rsidRPr="00702D57">
        <w:rPr>
          <w:rFonts w:eastAsia="標楷體"/>
        </w:rPr>
        <w:t>跨校修習</w:t>
      </w:r>
      <w:r w:rsidRPr="00702D57">
        <w:rPr>
          <w:rFonts w:eastAsia="標楷體"/>
          <w:kern w:val="0"/>
        </w:rPr>
        <w:t>「國民小學教師師資職前教育課程」者，應依本校教育學程修習辦法之規定辦理。</w:t>
      </w:r>
    </w:p>
    <w:p w14:paraId="64371B76" w14:textId="77777777" w:rsidR="00FC37C0" w:rsidRPr="00702D57" w:rsidRDefault="00FC37C0" w:rsidP="00FC37C0">
      <w:pPr>
        <w:numPr>
          <w:ilvl w:val="0"/>
          <w:numId w:val="1"/>
        </w:numPr>
        <w:spacing w:line="400" w:lineRule="exact"/>
        <w:ind w:left="851" w:hanging="425"/>
        <w:rPr>
          <w:rFonts w:eastAsia="標楷體"/>
        </w:rPr>
      </w:pPr>
      <w:r w:rsidRPr="00702D57">
        <w:rPr>
          <w:rFonts w:eastAsia="標楷體"/>
        </w:rPr>
        <w:t>修業期程應至少二年</w:t>
      </w:r>
      <w:r w:rsidRPr="00702D57">
        <w:rPr>
          <w:rFonts w:eastAsia="標楷體"/>
        </w:rPr>
        <w:t>(</w:t>
      </w:r>
      <w:r w:rsidRPr="00702D57">
        <w:rPr>
          <w:rFonts w:eastAsia="標楷體"/>
        </w:rPr>
        <w:t>即至少四學期，並應有修習教育專業課程事實，且不包含寒、暑期修課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。</w:t>
      </w:r>
    </w:p>
    <w:p w14:paraId="31257381" w14:textId="77777777" w:rsidR="00FC37C0" w:rsidRPr="00702D57" w:rsidRDefault="00FC37C0" w:rsidP="00FC37C0">
      <w:pPr>
        <w:numPr>
          <w:ilvl w:val="0"/>
          <w:numId w:val="1"/>
        </w:numPr>
        <w:spacing w:line="400" w:lineRule="exact"/>
        <w:ind w:left="851" w:hanging="425"/>
        <w:rPr>
          <w:rFonts w:eastAsia="標楷體"/>
        </w:rPr>
      </w:pPr>
      <w:r w:rsidRPr="00702D57">
        <w:rPr>
          <w:rFonts w:eastAsia="標楷體"/>
          <w:kern w:val="0"/>
        </w:rPr>
        <w:lastRenderedPageBreak/>
        <w:t>「國民小學教師師資職前教育課程」之學分抵免或採計應依本校教育學程修習辦法之規定辦理。</w:t>
      </w:r>
    </w:p>
    <w:p w14:paraId="04CCFC73" w14:textId="2AEFDE41" w:rsidR="00526F5B" w:rsidRPr="00041061" w:rsidRDefault="00FC37C0" w:rsidP="00FC37C0">
      <w:pPr>
        <w:numPr>
          <w:ilvl w:val="0"/>
          <w:numId w:val="1"/>
        </w:numPr>
        <w:spacing w:line="400" w:lineRule="exact"/>
        <w:ind w:left="851" w:hanging="425"/>
        <w:rPr>
          <w:rFonts w:eastAsia="標楷體"/>
        </w:rPr>
      </w:pPr>
      <w:r w:rsidRPr="00041061">
        <w:rPr>
          <w:rFonts w:eastAsia="標楷體"/>
          <w:kern w:val="0"/>
        </w:rPr>
        <w:t>因學籍異動</w:t>
      </w:r>
      <w:r w:rsidR="008A1F55" w:rsidRPr="00041061">
        <w:rPr>
          <w:rFonts w:eastAsia="標楷體" w:hint="eastAsia"/>
          <w:i/>
          <w:color w:val="FF0000"/>
          <w:kern w:val="0"/>
          <w:u w:val="single"/>
        </w:rPr>
        <w:t>(</w:t>
      </w:r>
      <w:r w:rsidR="008A1F55" w:rsidRPr="00041061">
        <w:rPr>
          <w:rFonts w:eastAsia="標楷體" w:hint="eastAsia"/>
          <w:i/>
          <w:color w:val="FF0000"/>
          <w:kern w:val="0"/>
          <w:u w:val="single"/>
        </w:rPr>
        <w:t>如轉系、轉學</w:t>
      </w:r>
      <w:r w:rsidR="002D6C61" w:rsidRPr="00041061">
        <w:rPr>
          <w:rFonts w:eastAsia="標楷體" w:hint="eastAsia"/>
          <w:i/>
          <w:color w:val="FF0000"/>
          <w:kern w:val="0"/>
          <w:u w:val="single"/>
        </w:rPr>
        <w:t>、退學</w:t>
      </w:r>
      <w:r w:rsidR="008A1F55" w:rsidRPr="00041061">
        <w:rPr>
          <w:rFonts w:eastAsia="標楷體" w:hint="eastAsia"/>
          <w:i/>
          <w:color w:val="FF0000"/>
          <w:kern w:val="0"/>
          <w:u w:val="single"/>
        </w:rPr>
        <w:t>)</w:t>
      </w:r>
      <w:r w:rsidRPr="00041061">
        <w:rPr>
          <w:rFonts w:eastAsia="標楷體"/>
          <w:kern w:val="0"/>
        </w:rPr>
        <w:t>需辦理師資生資格之轉出或轉入、學分抵免應依本校教育學程修習辦法之規定辦理。</w:t>
      </w:r>
      <w:r w:rsidR="00CC6F28" w:rsidRPr="00041061">
        <w:rPr>
          <w:rFonts w:eastAsia="標楷體" w:hint="eastAsia"/>
          <w:i/>
          <w:color w:val="FF0000"/>
          <w:kern w:val="0"/>
          <w:u w:val="single"/>
        </w:rPr>
        <w:t>其師資生資格之處理方式如下</w:t>
      </w:r>
      <w:r w:rsidR="001152E3" w:rsidRPr="00041061">
        <w:rPr>
          <w:rFonts w:eastAsia="標楷體" w:hint="eastAsia"/>
          <w:i/>
          <w:color w:val="FF0000"/>
          <w:kern w:val="0"/>
          <w:u w:val="single"/>
        </w:rPr>
        <w:t>，異動情形應送師資培育中心備查</w:t>
      </w:r>
      <w:r w:rsidR="00CC6F28" w:rsidRPr="00041061">
        <w:rPr>
          <w:rFonts w:eastAsia="標楷體" w:hint="eastAsia"/>
          <w:i/>
          <w:color w:val="FF0000"/>
          <w:kern w:val="0"/>
          <w:u w:val="single"/>
        </w:rPr>
        <w:t>：</w:t>
      </w:r>
    </w:p>
    <w:p w14:paraId="46FD806C" w14:textId="7B582903" w:rsidR="00526F5B" w:rsidRPr="00041061" w:rsidRDefault="00526F5B" w:rsidP="002D6C61">
      <w:pPr>
        <w:tabs>
          <w:tab w:val="left" w:pos="142"/>
        </w:tabs>
        <w:spacing w:line="400" w:lineRule="exact"/>
        <w:ind w:leftChars="354" w:left="992" w:hangingChars="59" w:hanging="142"/>
        <w:rPr>
          <w:rFonts w:eastAsia="標楷體"/>
          <w:i/>
          <w:color w:val="FF0000"/>
          <w:kern w:val="0"/>
          <w:u w:val="single"/>
        </w:rPr>
      </w:pPr>
      <w:r w:rsidRPr="00041061">
        <w:rPr>
          <w:rFonts w:eastAsia="標楷體" w:hint="eastAsia"/>
          <w:i/>
          <w:color w:val="FF0000"/>
          <w:kern w:val="0"/>
          <w:u w:val="single"/>
        </w:rPr>
        <w:t>1.</w:t>
      </w:r>
      <w:r w:rsidR="003F799C" w:rsidRPr="003F799C">
        <w:rPr>
          <w:rFonts w:eastAsia="標楷體" w:hint="eastAsia"/>
          <w:i/>
          <w:color w:val="FF0000"/>
          <w:kern w:val="0"/>
          <w:u w:val="single"/>
        </w:rPr>
        <w:t>為保障本系師資生名額，本系師資生轉出至外系</w:t>
      </w:r>
      <w:r w:rsidR="003F799C" w:rsidRPr="003F799C">
        <w:rPr>
          <w:rFonts w:eastAsia="標楷體" w:hint="eastAsia"/>
          <w:i/>
          <w:color w:val="FF0000"/>
          <w:kern w:val="0"/>
          <w:u w:val="single"/>
        </w:rPr>
        <w:t>(</w:t>
      </w:r>
      <w:r w:rsidR="003F799C" w:rsidRPr="003F799C">
        <w:rPr>
          <w:rFonts w:eastAsia="標楷體" w:hint="eastAsia"/>
          <w:i/>
          <w:color w:val="FF0000"/>
          <w:kern w:val="0"/>
          <w:u w:val="single"/>
        </w:rPr>
        <w:t>校</w:t>
      </w:r>
      <w:r w:rsidR="003F799C" w:rsidRPr="003F799C">
        <w:rPr>
          <w:rFonts w:eastAsia="標楷體" w:hint="eastAsia"/>
          <w:i/>
          <w:color w:val="FF0000"/>
          <w:kern w:val="0"/>
          <w:u w:val="single"/>
        </w:rPr>
        <w:t>)</w:t>
      </w:r>
      <w:r w:rsidR="003F799C" w:rsidRPr="003F799C">
        <w:rPr>
          <w:rFonts w:eastAsia="標楷體" w:hint="eastAsia"/>
          <w:i/>
          <w:color w:val="FF0000"/>
          <w:kern w:val="0"/>
          <w:u w:val="single"/>
        </w:rPr>
        <w:t>或退學即喪失系屬國民小學師資類科師資生資格。</w:t>
      </w:r>
    </w:p>
    <w:p w14:paraId="2A52DA5E" w14:textId="0B691A89" w:rsidR="00526F5B" w:rsidRPr="00041061" w:rsidRDefault="0078506F" w:rsidP="00752ABC">
      <w:pPr>
        <w:spacing w:line="400" w:lineRule="exact"/>
        <w:ind w:leftChars="354" w:left="992" w:hangingChars="59" w:hanging="142"/>
        <w:rPr>
          <w:rFonts w:eastAsia="標楷體"/>
          <w:i/>
          <w:color w:val="FF0000"/>
          <w:kern w:val="0"/>
          <w:u w:val="single"/>
        </w:rPr>
      </w:pPr>
      <w:r w:rsidRPr="00041061">
        <w:rPr>
          <w:rFonts w:eastAsia="標楷體" w:hint="eastAsia"/>
          <w:i/>
          <w:color w:val="FF0000"/>
          <w:kern w:val="0"/>
          <w:u w:val="single"/>
        </w:rPr>
        <w:t>2</w:t>
      </w:r>
      <w:r w:rsidR="00526F5B" w:rsidRPr="00041061">
        <w:rPr>
          <w:rFonts w:eastAsia="標楷體" w:hint="eastAsia"/>
          <w:i/>
          <w:color w:val="FF0000"/>
          <w:kern w:val="0"/>
          <w:u w:val="single"/>
        </w:rPr>
        <w:t>.</w:t>
      </w:r>
      <w:r w:rsidR="00CC0957" w:rsidRPr="00041061">
        <w:rPr>
          <w:rFonts w:eastAsia="標楷體" w:hint="eastAsia"/>
          <w:i/>
          <w:color w:val="FF0000"/>
          <w:kern w:val="0"/>
          <w:u w:val="single"/>
        </w:rPr>
        <w:t>本校</w:t>
      </w:r>
      <w:r w:rsidR="00752ABC" w:rsidRPr="00041061">
        <w:rPr>
          <w:rFonts w:eastAsia="標楷體" w:hint="eastAsia"/>
          <w:i/>
          <w:color w:val="FF0000"/>
          <w:kern w:val="0"/>
          <w:u w:val="single"/>
        </w:rPr>
        <w:t>原學系為全師培學系之</w:t>
      </w:r>
      <w:r w:rsidR="00526F5B" w:rsidRPr="00041061">
        <w:rPr>
          <w:rFonts w:eastAsia="標楷體" w:hint="eastAsia"/>
          <w:i/>
          <w:color w:val="FF0000"/>
          <w:kern w:val="0"/>
          <w:u w:val="single"/>
        </w:rPr>
        <w:t>轉系生</w:t>
      </w:r>
      <w:r w:rsidR="00752ABC" w:rsidRPr="00041061">
        <w:rPr>
          <w:rFonts w:eastAsia="標楷體" w:hint="eastAsia"/>
          <w:i/>
          <w:color w:val="FF0000"/>
          <w:kern w:val="0"/>
          <w:u w:val="single"/>
        </w:rPr>
        <w:t>轉入時將喪失</w:t>
      </w:r>
      <w:r w:rsidR="00526F5B" w:rsidRPr="00041061">
        <w:rPr>
          <w:rFonts w:eastAsia="標楷體" w:hint="eastAsia"/>
          <w:i/>
          <w:color w:val="FF0000"/>
          <w:kern w:val="0"/>
          <w:u w:val="single"/>
        </w:rPr>
        <w:t>原屬師資類科之師資生資格</w:t>
      </w:r>
      <w:r w:rsidR="00752ABC" w:rsidRPr="00041061">
        <w:rPr>
          <w:rFonts w:eastAsia="標楷體" w:hint="eastAsia"/>
          <w:i/>
          <w:color w:val="FF0000"/>
          <w:kern w:val="0"/>
          <w:u w:val="single"/>
        </w:rPr>
        <w:t>；</w:t>
      </w:r>
      <w:r w:rsidR="00011875" w:rsidRPr="00041061">
        <w:rPr>
          <w:rFonts w:eastAsia="標楷體" w:hint="eastAsia"/>
          <w:i/>
          <w:color w:val="FF0000"/>
          <w:kern w:val="0"/>
          <w:u w:val="single"/>
        </w:rPr>
        <w:t>原學</w:t>
      </w:r>
      <w:r w:rsidR="00E81E85" w:rsidRPr="00041061">
        <w:rPr>
          <w:rFonts w:eastAsia="標楷體" w:hint="eastAsia"/>
          <w:i/>
          <w:color w:val="FF0000"/>
          <w:kern w:val="0"/>
          <w:u w:val="single"/>
        </w:rPr>
        <w:t>系為</w:t>
      </w:r>
      <w:r w:rsidR="00011875" w:rsidRPr="00041061">
        <w:rPr>
          <w:rFonts w:eastAsia="標楷體" w:hint="eastAsia"/>
          <w:i/>
          <w:color w:val="FF0000"/>
          <w:kern w:val="0"/>
          <w:u w:val="single"/>
        </w:rPr>
        <w:t>非全師培學系之轉系生轉入時得保留原屬師資類科之師資生資格</w:t>
      </w:r>
      <w:r w:rsidR="00526F5B" w:rsidRPr="00041061">
        <w:rPr>
          <w:rFonts w:eastAsia="標楷體" w:hint="eastAsia"/>
          <w:i/>
          <w:color w:val="FF0000"/>
          <w:kern w:val="0"/>
          <w:u w:val="single"/>
        </w:rPr>
        <w:t>(</w:t>
      </w:r>
      <w:r w:rsidR="00526F5B" w:rsidRPr="00041061">
        <w:rPr>
          <w:rFonts w:eastAsia="標楷體" w:hint="eastAsia"/>
          <w:i/>
          <w:color w:val="FF0000"/>
          <w:kern w:val="0"/>
          <w:u w:val="single"/>
        </w:rPr>
        <w:t>中等學程除外</w:t>
      </w:r>
      <w:r w:rsidR="00526F5B" w:rsidRPr="00041061">
        <w:rPr>
          <w:rFonts w:eastAsia="標楷體" w:hint="eastAsia"/>
          <w:i/>
          <w:color w:val="FF0000"/>
          <w:kern w:val="0"/>
          <w:u w:val="single"/>
        </w:rPr>
        <w:t>)</w:t>
      </w:r>
      <w:r w:rsidR="00526F5B" w:rsidRPr="00041061">
        <w:rPr>
          <w:rFonts w:eastAsia="標楷體" w:hint="eastAsia"/>
          <w:i/>
          <w:color w:val="FF0000"/>
          <w:kern w:val="0"/>
          <w:u w:val="single"/>
        </w:rPr>
        <w:t>。</w:t>
      </w:r>
    </w:p>
    <w:p w14:paraId="41C76609" w14:textId="5CF8B423" w:rsidR="002D6C61" w:rsidRPr="00752ABC" w:rsidRDefault="0078506F" w:rsidP="00FC37C0">
      <w:pPr>
        <w:spacing w:line="400" w:lineRule="exact"/>
        <w:ind w:leftChars="355" w:left="1133" w:hangingChars="117" w:hanging="281"/>
        <w:rPr>
          <w:rFonts w:eastAsia="標楷體"/>
          <w:i/>
          <w:color w:val="FF0000"/>
          <w:kern w:val="0"/>
          <w:u w:val="single"/>
        </w:rPr>
      </w:pPr>
      <w:r w:rsidRPr="00041061">
        <w:rPr>
          <w:rFonts w:eastAsia="標楷體" w:hint="eastAsia"/>
          <w:i/>
          <w:color w:val="FF0000"/>
          <w:kern w:val="0"/>
          <w:u w:val="single"/>
        </w:rPr>
        <w:t>3</w:t>
      </w:r>
      <w:r w:rsidR="00FC37C0" w:rsidRPr="00041061">
        <w:rPr>
          <w:rFonts w:eastAsia="標楷體"/>
          <w:i/>
          <w:color w:val="FF0000"/>
          <w:kern w:val="0"/>
          <w:u w:val="single"/>
        </w:rPr>
        <w:t>.</w:t>
      </w:r>
      <w:r w:rsidR="00526F5B" w:rsidRPr="00041061">
        <w:rPr>
          <w:rFonts w:eastAsia="標楷體" w:hint="eastAsia"/>
          <w:i/>
          <w:color w:val="FF0000"/>
          <w:kern w:val="0"/>
          <w:u w:val="single"/>
        </w:rPr>
        <w:t>轉學生轉入</w:t>
      </w:r>
      <w:r w:rsidR="00886922" w:rsidRPr="00041061">
        <w:rPr>
          <w:rFonts w:eastAsia="標楷體" w:hint="eastAsia"/>
          <w:i/>
          <w:color w:val="FF0000"/>
          <w:kern w:val="0"/>
          <w:u w:val="single"/>
        </w:rPr>
        <w:t>本系就讀</w:t>
      </w:r>
      <w:r w:rsidR="00526F5B" w:rsidRPr="00041061">
        <w:rPr>
          <w:rFonts w:eastAsia="標楷體" w:hint="eastAsia"/>
          <w:i/>
          <w:color w:val="FF0000"/>
          <w:kern w:val="0"/>
          <w:u w:val="single"/>
        </w:rPr>
        <w:t>時未具師資生資格，</w:t>
      </w:r>
      <w:r w:rsidRPr="00041061">
        <w:rPr>
          <w:rFonts w:eastAsia="標楷體" w:hint="eastAsia"/>
          <w:i/>
          <w:color w:val="FF0000"/>
          <w:kern w:val="0"/>
          <w:u w:val="single"/>
        </w:rPr>
        <w:t>就讀本系</w:t>
      </w:r>
      <w:r w:rsidR="00BD2952" w:rsidRPr="00041061">
        <w:rPr>
          <w:rFonts w:eastAsia="標楷體" w:hint="eastAsia"/>
          <w:i/>
          <w:color w:val="FF0000"/>
          <w:kern w:val="0"/>
          <w:u w:val="single"/>
        </w:rPr>
        <w:t>即具備</w:t>
      </w:r>
      <w:r w:rsidR="00E81E85" w:rsidRPr="00041061">
        <w:rPr>
          <w:rFonts w:eastAsia="標楷體" w:hint="eastAsia"/>
          <w:i/>
          <w:color w:val="FF0000"/>
          <w:kern w:val="0"/>
          <w:u w:val="single"/>
        </w:rPr>
        <w:t>國小師資類科修習</w:t>
      </w:r>
      <w:r w:rsidRPr="00041061">
        <w:rPr>
          <w:rFonts w:eastAsia="標楷體" w:hint="eastAsia"/>
          <w:i/>
          <w:color w:val="FF0000"/>
          <w:kern w:val="0"/>
          <w:u w:val="single"/>
        </w:rPr>
        <w:t>資格</w:t>
      </w:r>
      <w:r w:rsidR="002D6C61" w:rsidRPr="00041061">
        <w:rPr>
          <w:rFonts w:eastAsia="標楷體" w:hint="eastAsia"/>
          <w:i/>
          <w:color w:val="FF0000"/>
          <w:kern w:val="0"/>
          <w:u w:val="single"/>
        </w:rPr>
        <w:t>。</w:t>
      </w:r>
    </w:p>
    <w:p w14:paraId="7BD72239" w14:textId="77777777" w:rsidR="00FC37C0" w:rsidRPr="00702D57" w:rsidRDefault="00FC37C0" w:rsidP="00FC37C0">
      <w:pPr>
        <w:spacing w:line="400" w:lineRule="exact"/>
        <w:rPr>
          <w:rFonts w:eastAsia="標楷體"/>
        </w:rPr>
      </w:pPr>
      <w:r w:rsidRPr="00702D57">
        <w:rPr>
          <w:rFonts w:eastAsia="標楷體"/>
        </w:rPr>
        <w:t>五、本系師資生之輔導機制如下：</w:t>
      </w:r>
    </w:p>
    <w:p w14:paraId="0748D4BB" w14:textId="77777777" w:rsidR="00FC37C0" w:rsidRPr="00702D57" w:rsidRDefault="00FC37C0" w:rsidP="00FC37C0">
      <w:pPr>
        <w:spacing w:line="400" w:lineRule="exact"/>
        <w:ind w:leftChars="177" w:left="991" w:hangingChars="236" w:hanging="566"/>
        <w:rPr>
          <w:rFonts w:eastAsia="標楷體"/>
        </w:rPr>
      </w:pPr>
      <w:r w:rsidRPr="00702D57">
        <w:rPr>
          <w:rFonts w:eastAsia="標楷體"/>
        </w:rPr>
        <w:t>(</w:t>
      </w:r>
      <w:r w:rsidRPr="00702D57">
        <w:rPr>
          <w:rFonts w:eastAsia="標楷體"/>
        </w:rPr>
        <w:t>一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本系為強化師資生本職學能，在學期間每學期如發現師資生有下列情形之一者，應立即提報系辦公室，由系主任召集該生導師或授課老師共同列為重點輔導對象，必要時得由系主任召開相關會議以研商輔導策略，並通知學生家長共同輔導。</w:t>
      </w:r>
    </w:p>
    <w:p w14:paraId="1015AC54" w14:textId="77777777" w:rsidR="00FC37C0" w:rsidRPr="00702D57" w:rsidRDefault="00FC37C0" w:rsidP="00FC37C0">
      <w:pPr>
        <w:spacing w:line="400" w:lineRule="exact"/>
        <w:ind w:leftChars="354" w:left="989" w:hangingChars="58" w:hanging="139"/>
        <w:rPr>
          <w:rFonts w:eastAsia="標楷體"/>
        </w:rPr>
      </w:pPr>
      <w:r w:rsidRPr="00702D57">
        <w:rPr>
          <w:rFonts w:eastAsia="標楷體"/>
        </w:rPr>
        <w:t>1.</w:t>
      </w:r>
      <w:r w:rsidRPr="00702D57">
        <w:rPr>
          <w:rFonts w:eastAsia="標楷體"/>
        </w:rPr>
        <w:t>每學期學業平均成績未達七十分。</w:t>
      </w:r>
    </w:p>
    <w:p w14:paraId="2A80D44E" w14:textId="77777777" w:rsidR="00FC37C0" w:rsidRPr="00702D57" w:rsidRDefault="00FC37C0" w:rsidP="00FC37C0">
      <w:pPr>
        <w:spacing w:line="400" w:lineRule="exact"/>
        <w:ind w:leftChars="354" w:left="989" w:hangingChars="58" w:hanging="139"/>
        <w:rPr>
          <w:rFonts w:eastAsia="標楷體"/>
        </w:rPr>
      </w:pPr>
      <w:r w:rsidRPr="00702D57">
        <w:rPr>
          <w:rFonts w:eastAsia="標楷體"/>
        </w:rPr>
        <w:t>2.</w:t>
      </w:r>
      <w:r w:rsidRPr="00702D57">
        <w:rPr>
          <w:rFonts w:eastAsia="標楷體"/>
        </w:rPr>
        <w:t>每學期操行成績未達八十分。</w:t>
      </w:r>
    </w:p>
    <w:p w14:paraId="2B5D7A3F" w14:textId="77777777" w:rsidR="00FC37C0" w:rsidRPr="00702D57" w:rsidRDefault="00FC37C0" w:rsidP="00FC37C0">
      <w:pPr>
        <w:spacing w:line="400" w:lineRule="exact"/>
        <w:ind w:leftChars="354" w:left="989" w:hangingChars="58" w:hanging="139"/>
        <w:rPr>
          <w:rFonts w:eastAsia="標楷體"/>
        </w:rPr>
      </w:pPr>
      <w:r w:rsidRPr="00702D57">
        <w:rPr>
          <w:rFonts w:eastAsia="標楷體"/>
        </w:rPr>
        <w:t>3.</w:t>
      </w:r>
      <w:r w:rsidRPr="00702D57">
        <w:rPr>
          <w:rFonts w:eastAsia="標楷體"/>
        </w:rPr>
        <w:t>行為偏差經查證屬實，達記過以上處分者或恐影響日後從事教職者。</w:t>
      </w:r>
    </w:p>
    <w:p w14:paraId="3C27886C" w14:textId="77777777" w:rsidR="00FC37C0" w:rsidRPr="00702D57" w:rsidRDefault="00FC37C0" w:rsidP="00FC37C0">
      <w:pPr>
        <w:spacing w:line="400" w:lineRule="exact"/>
        <w:ind w:leftChars="177" w:left="991" w:hangingChars="236" w:hanging="566"/>
        <w:rPr>
          <w:rFonts w:eastAsia="標楷體"/>
        </w:rPr>
      </w:pPr>
      <w:r w:rsidRPr="00702D57">
        <w:rPr>
          <w:rFonts w:eastAsia="標楷體"/>
        </w:rPr>
        <w:t>(</w:t>
      </w:r>
      <w:r w:rsidRPr="00702D57">
        <w:rPr>
          <w:rFonts w:eastAsia="標楷體"/>
        </w:rPr>
        <w:t>二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每學期由系主任召集本學系重點輔導對象、導師及相關人員召開「師資生學習輔導會議」至少乙次（得與系務會議合併舉行），必要時得邀請其家長列席參與，以共同培育優質師資生。</w:t>
      </w:r>
    </w:p>
    <w:p w14:paraId="53A9604A" w14:textId="6AFE745C" w:rsidR="00FC37C0" w:rsidRPr="00C426FE" w:rsidRDefault="00FC37C0" w:rsidP="00752ABC">
      <w:pPr>
        <w:spacing w:line="400" w:lineRule="exact"/>
        <w:ind w:leftChars="177" w:left="991" w:hangingChars="236" w:hanging="566"/>
        <w:rPr>
          <w:rFonts w:eastAsia="標楷體"/>
          <w:color w:val="FF0000"/>
        </w:rPr>
      </w:pPr>
      <w:r w:rsidRPr="00702D57">
        <w:rPr>
          <w:rFonts w:eastAsia="標楷體"/>
        </w:rPr>
        <w:t>(</w:t>
      </w:r>
      <w:r w:rsidRPr="00702D57">
        <w:rPr>
          <w:rFonts w:eastAsia="標楷體"/>
        </w:rPr>
        <w:t>三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導師與師資生定期晤談了解學生性向，必要時得轉介輔導中心協助輔導。若學生興趣不符，經輔導後得由師資生提出放棄師資生資格申請。</w:t>
      </w:r>
    </w:p>
    <w:p w14:paraId="23DFD48C" w14:textId="77777777" w:rsidR="00FC37C0" w:rsidRPr="00702D57" w:rsidRDefault="00FC37C0" w:rsidP="00FC37C0">
      <w:pPr>
        <w:spacing w:line="400" w:lineRule="exact"/>
        <w:ind w:left="456" w:hangingChars="190" w:hanging="456"/>
        <w:rPr>
          <w:rFonts w:eastAsia="標楷體"/>
        </w:rPr>
      </w:pPr>
      <w:r w:rsidRPr="00702D57">
        <w:rPr>
          <w:rFonts w:eastAsia="標楷體"/>
        </w:rPr>
        <w:t>六、本系師資生修業期間，經重點輔導後仍有下列情形之一者，提送系務會議討論通過後將喪失師資生資格：</w:t>
      </w:r>
    </w:p>
    <w:p w14:paraId="5CE9B448" w14:textId="77777777" w:rsidR="00FC37C0" w:rsidRPr="00702D57" w:rsidRDefault="00FC37C0" w:rsidP="00FC37C0">
      <w:pPr>
        <w:spacing w:line="400" w:lineRule="exact"/>
        <w:ind w:leftChars="190" w:left="881" w:hangingChars="177" w:hanging="425"/>
        <w:rPr>
          <w:rFonts w:eastAsia="標楷體"/>
        </w:rPr>
      </w:pPr>
      <w:r w:rsidRPr="00702D57">
        <w:rPr>
          <w:rFonts w:eastAsia="標楷體"/>
        </w:rPr>
        <w:t>(</w:t>
      </w:r>
      <w:r w:rsidRPr="00702D57">
        <w:rPr>
          <w:rFonts w:eastAsia="標楷體"/>
        </w:rPr>
        <w:t>一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學業成績總平均累計四學期皆未達七十分者。</w:t>
      </w:r>
    </w:p>
    <w:p w14:paraId="0CB61B8E" w14:textId="77777777" w:rsidR="00FC37C0" w:rsidRPr="00702D57" w:rsidRDefault="00FC37C0" w:rsidP="00FC37C0">
      <w:pPr>
        <w:spacing w:line="400" w:lineRule="exact"/>
        <w:ind w:leftChars="190" w:left="881" w:hangingChars="177" w:hanging="425"/>
        <w:rPr>
          <w:rFonts w:eastAsia="標楷體"/>
        </w:rPr>
      </w:pPr>
      <w:r w:rsidRPr="00702D57">
        <w:rPr>
          <w:rFonts w:eastAsia="標楷體"/>
        </w:rPr>
        <w:t>(</w:t>
      </w:r>
      <w:r w:rsidRPr="00702D57">
        <w:rPr>
          <w:rFonts w:eastAsia="標楷體"/>
        </w:rPr>
        <w:t>二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操行成績累計四學期皆未達八十分者。</w:t>
      </w:r>
    </w:p>
    <w:p w14:paraId="414BD18E" w14:textId="77777777" w:rsidR="00FC37C0" w:rsidRPr="00702D57" w:rsidRDefault="00FC37C0" w:rsidP="00FC37C0">
      <w:pPr>
        <w:spacing w:line="400" w:lineRule="exact"/>
        <w:ind w:leftChars="190" w:left="881" w:hangingChars="177" w:hanging="425"/>
        <w:rPr>
          <w:rFonts w:eastAsia="標楷體"/>
        </w:rPr>
      </w:pPr>
      <w:r w:rsidRPr="00702D57">
        <w:rPr>
          <w:rFonts w:eastAsia="標楷體"/>
        </w:rPr>
        <w:t>(</w:t>
      </w:r>
      <w:r w:rsidRPr="00702D57">
        <w:rPr>
          <w:rFonts w:eastAsia="標楷體"/>
        </w:rPr>
        <w:t>三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在學期間曾被記大過壹次</w:t>
      </w:r>
      <w:r w:rsidRPr="00702D57">
        <w:rPr>
          <w:rFonts w:eastAsia="標楷體"/>
        </w:rPr>
        <w:t>(</w:t>
      </w:r>
      <w:r w:rsidRPr="00702D57">
        <w:rPr>
          <w:rFonts w:eastAsia="標楷體"/>
        </w:rPr>
        <w:t>含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以上或累計小過叄次</w:t>
      </w:r>
      <w:r w:rsidRPr="00702D57">
        <w:rPr>
          <w:rFonts w:eastAsia="標楷體"/>
        </w:rPr>
        <w:t>(</w:t>
      </w:r>
      <w:r w:rsidRPr="00702D57">
        <w:rPr>
          <w:rFonts w:eastAsia="標楷體"/>
        </w:rPr>
        <w:t>含</w:t>
      </w:r>
      <w:r w:rsidRPr="00702D57">
        <w:rPr>
          <w:rFonts w:eastAsia="標楷體"/>
        </w:rPr>
        <w:t>)</w:t>
      </w:r>
      <w:r w:rsidRPr="00702D57">
        <w:rPr>
          <w:rFonts w:eastAsia="標楷體"/>
        </w:rPr>
        <w:t>以上者，或行為嚴重偏差不宜擔任教職者。</w:t>
      </w:r>
    </w:p>
    <w:p w14:paraId="14B30C8E" w14:textId="77777777" w:rsidR="00FC37C0" w:rsidRPr="00702D57" w:rsidRDefault="00FC37C0" w:rsidP="00FC37C0">
      <w:pPr>
        <w:adjustRightInd w:val="0"/>
        <w:snapToGrid w:val="0"/>
        <w:spacing w:line="400" w:lineRule="exact"/>
        <w:ind w:left="480" w:hangingChars="200" w:hanging="480"/>
        <w:rPr>
          <w:rFonts w:eastAsia="標楷體"/>
        </w:rPr>
      </w:pPr>
      <w:r w:rsidRPr="00702D57">
        <w:rPr>
          <w:rFonts w:eastAsia="標楷體"/>
        </w:rPr>
        <w:t>七、依本要點規定而喪失師資生資格者，日後若依本校規定修畢大學畢業學分及格者，且完成畢業相關規定，雖不具師資生資格，惟仍具大學畢業資格。</w:t>
      </w:r>
    </w:p>
    <w:p w14:paraId="33F56081" w14:textId="77777777" w:rsidR="00FC37C0" w:rsidRPr="00702D57" w:rsidRDefault="00FC37C0" w:rsidP="00FC37C0">
      <w:pPr>
        <w:adjustRightInd w:val="0"/>
        <w:snapToGrid w:val="0"/>
        <w:spacing w:line="400" w:lineRule="exact"/>
        <w:ind w:left="480" w:hangingChars="200" w:hanging="480"/>
        <w:rPr>
          <w:rFonts w:eastAsia="標楷體"/>
        </w:rPr>
      </w:pPr>
      <w:r w:rsidRPr="00702D57">
        <w:rPr>
          <w:rFonts w:eastAsia="標楷體"/>
        </w:rPr>
        <w:t>八、本要點未盡事宜，悉依本校規定及相關法令辦理。</w:t>
      </w:r>
    </w:p>
    <w:p w14:paraId="0AF22D45" w14:textId="4E732FE0" w:rsidR="0078506F" w:rsidRPr="00E81E85" w:rsidRDefault="00FC37C0" w:rsidP="00A04ABB">
      <w:pPr>
        <w:ind w:left="566" w:hangingChars="236" w:hanging="566"/>
        <w:rPr>
          <w:i/>
          <w:color w:val="FF0000"/>
          <w:u w:val="single"/>
        </w:rPr>
      </w:pPr>
      <w:r w:rsidRPr="00041061">
        <w:rPr>
          <w:rFonts w:eastAsia="標楷體"/>
          <w:i/>
          <w:color w:val="FF0000"/>
          <w:u w:val="single"/>
        </w:rPr>
        <w:t>九、</w:t>
      </w:r>
      <w:r w:rsidR="00A04ABB" w:rsidRPr="00041061">
        <w:rPr>
          <w:rFonts w:eastAsia="標楷體" w:hint="eastAsia"/>
          <w:i/>
          <w:color w:val="FF0000"/>
          <w:u w:val="single"/>
        </w:rPr>
        <w:t>本要點經系務會議、院務會議、</w:t>
      </w:r>
      <w:r w:rsidR="00B71547" w:rsidRPr="0072123D">
        <w:rPr>
          <w:rFonts w:eastAsia="標楷體" w:hint="eastAsia"/>
          <w:i/>
          <w:color w:val="FF0000"/>
          <w:u w:val="single"/>
        </w:rPr>
        <w:t>師資培育委員會</w:t>
      </w:r>
      <w:r w:rsidR="00A04ABB" w:rsidRPr="00041061">
        <w:rPr>
          <w:rFonts w:eastAsia="標楷體" w:hint="eastAsia"/>
          <w:i/>
          <w:color w:val="FF0000"/>
          <w:u w:val="single"/>
        </w:rPr>
        <w:t>及教務會議通過，陳報教育部備查，修正時亦同。</w:t>
      </w:r>
    </w:p>
    <w:sectPr w:rsidR="0078506F" w:rsidRPr="00E81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8E4AC" w14:textId="77777777" w:rsidR="00F6541B" w:rsidRDefault="00F6541B" w:rsidP="002D536C">
      <w:r>
        <w:separator/>
      </w:r>
    </w:p>
  </w:endnote>
  <w:endnote w:type="continuationSeparator" w:id="0">
    <w:p w14:paraId="1DF7F1B9" w14:textId="77777777" w:rsidR="00F6541B" w:rsidRDefault="00F6541B" w:rsidP="002D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E163F" w14:textId="77777777" w:rsidR="00F6541B" w:rsidRDefault="00F6541B" w:rsidP="002D536C">
      <w:r>
        <w:separator/>
      </w:r>
    </w:p>
  </w:footnote>
  <w:footnote w:type="continuationSeparator" w:id="0">
    <w:p w14:paraId="1951D20F" w14:textId="77777777" w:rsidR="00F6541B" w:rsidRDefault="00F6541B" w:rsidP="002D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5FC"/>
    <w:multiLevelType w:val="hybridMultilevel"/>
    <w:tmpl w:val="78909F6E"/>
    <w:lvl w:ilvl="0" w:tplc="1F08E8F6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14224A"/>
    <w:multiLevelType w:val="hybridMultilevel"/>
    <w:tmpl w:val="D3282E92"/>
    <w:lvl w:ilvl="0" w:tplc="D4FEB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C0"/>
    <w:rsid w:val="00011875"/>
    <w:rsid w:val="0002038B"/>
    <w:rsid w:val="00041061"/>
    <w:rsid w:val="000828DA"/>
    <w:rsid w:val="001152E3"/>
    <w:rsid w:val="00196A82"/>
    <w:rsid w:val="00236F43"/>
    <w:rsid w:val="00241ABF"/>
    <w:rsid w:val="0026567D"/>
    <w:rsid w:val="0029283F"/>
    <w:rsid w:val="002D536C"/>
    <w:rsid w:val="002D6156"/>
    <w:rsid w:val="002D6C61"/>
    <w:rsid w:val="00303211"/>
    <w:rsid w:val="00380476"/>
    <w:rsid w:val="003E0482"/>
    <w:rsid w:val="003F799C"/>
    <w:rsid w:val="00440CE0"/>
    <w:rsid w:val="00470DE7"/>
    <w:rsid w:val="004B385F"/>
    <w:rsid w:val="00526F5B"/>
    <w:rsid w:val="005D1FD9"/>
    <w:rsid w:val="006507EF"/>
    <w:rsid w:val="0072123D"/>
    <w:rsid w:val="00752ABC"/>
    <w:rsid w:val="0078506F"/>
    <w:rsid w:val="007A6339"/>
    <w:rsid w:val="007C0E28"/>
    <w:rsid w:val="007D296D"/>
    <w:rsid w:val="00822F1E"/>
    <w:rsid w:val="00886922"/>
    <w:rsid w:val="008A1CBF"/>
    <w:rsid w:val="008A1F55"/>
    <w:rsid w:val="008F239D"/>
    <w:rsid w:val="00941EA3"/>
    <w:rsid w:val="009D33E1"/>
    <w:rsid w:val="00A04ABB"/>
    <w:rsid w:val="00A651C3"/>
    <w:rsid w:val="00B43A94"/>
    <w:rsid w:val="00B71547"/>
    <w:rsid w:val="00B84E91"/>
    <w:rsid w:val="00BA552E"/>
    <w:rsid w:val="00BD2952"/>
    <w:rsid w:val="00C426FE"/>
    <w:rsid w:val="00C97DF6"/>
    <w:rsid w:val="00CC0957"/>
    <w:rsid w:val="00CC6F28"/>
    <w:rsid w:val="00D66D91"/>
    <w:rsid w:val="00E27BF8"/>
    <w:rsid w:val="00E34C79"/>
    <w:rsid w:val="00E81E85"/>
    <w:rsid w:val="00F41492"/>
    <w:rsid w:val="00F6541B"/>
    <w:rsid w:val="00F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77B3"/>
  <w15:chartTrackingRefBased/>
  <w15:docId w15:val="{CA71DC2C-1ECE-49E1-82F6-E6357333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1F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A1F55"/>
  </w:style>
  <w:style w:type="character" w:customStyle="1" w:styleId="a5">
    <w:name w:val="註解文字 字元"/>
    <w:basedOn w:val="a0"/>
    <w:link w:val="a4"/>
    <w:uiPriority w:val="99"/>
    <w:semiHidden/>
    <w:rsid w:val="008A1F55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1F5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A1F55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1F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6F5B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2D5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536C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5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53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DC32-B4C4-4A27-9AF1-6DDF6264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</cp:lastModifiedBy>
  <cp:revision>5</cp:revision>
  <cp:lastPrinted>2020-08-27T03:07:00Z</cp:lastPrinted>
  <dcterms:created xsi:type="dcterms:W3CDTF">2022-01-19T01:30:00Z</dcterms:created>
  <dcterms:modified xsi:type="dcterms:W3CDTF">2022-06-20T01:36:00Z</dcterms:modified>
</cp:coreProperties>
</file>